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45" w:rsidRDefault="00626BC8" w:rsidP="00C87245">
      <w:r>
        <w:t>2</w:t>
      </w:r>
      <w:r w:rsidR="00223DE4">
        <w:t>3</w:t>
      </w:r>
      <w:r w:rsidR="00FE7B16">
        <w:t>.</w:t>
      </w:r>
      <w:r w:rsidR="0000492E">
        <w:t>8</w:t>
      </w:r>
      <w:r w:rsidR="00C87245">
        <w:t>.23</w:t>
      </w:r>
    </w:p>
    <w:p w:rsidR="00626BC8" w:rsidRDefault="0000492E" w:rsidP="00223DE4">
      <w:r>
        <w:t xml:space="preserve">1) </w:t>
      </w:r>
      <w:r w:rsidR="00223DE4" w:rsidRPr="00223DE4">
        <w:t xml:space="preserve">Commonwealth Parliamentary Association </w:t>
      </w:r>
      <w:r w:rsidR="00223DE4">
        <w:t>(</w:t>
      </w:r>
      <w:r w:rsidR="00223DE4" w:rsidRPr="00223DE4">
        <w:t>CPA</w:t>
      </w:r>
      <w:r w:rsidR="00223DE4">
        <w:t xml:space="preserve">): </w:t>
      </w:r>
      <w:proofErr w:type="spellStart"/>
      <w:r w:rsidR="00223DE4" w:rsidRPr="00223DE4">
        <w:t>Lok</w:t>
      </w:r>
      <w:proofErr w:type="spellEnd"/>
      <w:r w:rsidR="00223DE4" w:rsidRPr="00223DE4">
        <w:t xml:space="preserve"> </w:t>
      </w:r>
      <w:proofErr w:type="spellStart"/>
      <w:r w:rsidR="00223DE4" w:rsidRPr="00223DE4">
        <w:t>Sabha</w:t>
      </w:r>
      <w:proofErr w:type="spellEnd"/>
      <w:r w:rsidR="00223DE4" w:rsidRPr="00223DE4">
        <w:t xml:space="preserve"> Speaker inaugurated </w:t>
      </w:r>
      <w:r w:rsidR="00223DE4">
        <w:t>9</w:t>
      </w:r>
      <w:r w:rsidR="00223DE4" w:rsidRPr="00223DE4">
        <w:rPr>
          <w:vertAlign w:val="superscript"/>
        </w:rPr>
        <w:t>th</w:t>
      </w:r>
      <w:r w:rsidR="00223DE4">
        <w:t xml:space="preserve"> </w:t>
      </w:r>
      <w:r w:rsidR="00223DE4" w:rsidRPr="00223DE4">
        <w:t>India Region Conference of the CPA in Udaipur</w:t>
      </w:r>
    </w:p>
    <w:p w:rsidR="00223DE4" w:rsidRDefault="00223DE4" w:rsidP="00C14660">
      <w:pPr>
        <w:pStyle w:val="ListParagraph"/>
        <w:numPr>
          <w:ilvl w:val="0"/>
          <w:numId w:val="1"/>
        </w:numPr>
      </w:pPr>
      <w:r w:rsidRPr="00223DE4">
        <w:t xml:space="preserve">Genesis: Founded in </w:t>
      </w:r>
      <w:r>
        <w:t>1911</w:t>
      </w:r>
      <w:r w:rsidRPr="00223DE4">
        <w:t xml:space="preserve">, as the Empire Parliamentary Association and renamed as CPA in </w:t>
      </w:r>
      <w:r>
        <w:t>1948</w:t>
      </w:r>
      <w:r w:rsidRPr="00223DE4">
        <w:t xml:space="preserve">. </w:t>
      </w:r>
    </w:p>
    <w:p w:rsidR="00223DE4" w:rsidRDefault="00223DE4" w:rsidP="00C14660">
      <w:pPr>
        <w:pStyle w:val="ListParagraph"/>
        <w:numPr>
          <w:ilvl w:val="0"/>
          <w:numId w:val="1"/>
        </w:numPr>
      </w:pPr>
      <w:r w:rsidRPr="00223DE4">
        <w:t xml:space="preserve">Objective:  The association is to serve the Parliamentarians of the Commonwealth Countries by providing machinery for regular consultation and exchange of ideas. </w:t>
      </w:r>
    </w:p>
    <w:p w:rsidR="00223DE4" w:rsidRDefault="00223DE4" w:rsidP="00C14660">
      <w:pPr>
        <w:pStyle w:val="ListParagraph"/>
        <w:numPr>
          <w:ilvl w:val="0"/>
          <w:numId w:val="1"/>
        </w:numPr>
      </w:pPr>
      <w:r w:rsidRPr="00223DE4">
        <w:t xml:space="preserve">Members: It has more than </w:t>
      </w:r>
      <w:r>
        <w:t>180</w:t>
      </w:r>
      <w:r w:rsidRPr="00223DE4">
        <w:t xml:space="preserve"> Parliaments and Legislatures in </w:t>
      </w:r>
      <w:r>
        <w:t>53</w:t>
      </w:r>
      <w:r w:rsidRPr="00223DE4">
        <w:t xml:space="preserve"> Commonwealth countries. </w:t>
      </w:r>
    </w:p>
    <w:p w:rsidR="00223DE4" w:rsidRDefault="00223DE4" w:rsidP="00C14660">
      <w:pPr>
        <w:pStyle w:val="ListParagraph"/>
        <w:numPr>
          <w:ilvl w:val="0"/>
          <w:numId w:val="1"/>
        </w:numPr>
      </w:pPr>
      <w:r>
        <w:t xml:space="preserve">9 </w:t>
      </w:r>
      <w:r w:rsidRPr="00223DE4">
        <w:t>regions of CPA:  Africa; Asia; Australia; British Islands and Mediterranean; Canada; Caribbean, Americas and Atlantic; India; Pacific; South-East Asia.</w:t>
      </w:r>
    </w:p>
    <w:p w:rsidR="00223DE4" w:rsidRDefault="00223DE4" w:rsidP="00223DE4">
      <w:r>
        <w:t xml:space="preserve">2) </w:t>
      </w:r>
      <w:r w:rsidRPr="00223DE4">
        <w:t xml:space="preserve">Advisory Board on Banking and Financial Frauds </w:t>
      </w:r>
      <w:r>
        <w:t>(</w:t>
      </w:r>
      <w:r w:rsidRPr="00223DE4">
        <w:t>ABBFF</w:t>
      </w:r>
      <w:r>
        <w:t xml:space="preserve">): </w:t>
      </w:r>
      <w:r w:rsidRPr="00223DE4">
        <w:t xml:space="preserve">Central Vigilance Commission </w:t>
      </w:r>
      <w:r>
        <w:t>(</w:t>
      </w:r>
      <w:r w:rsidRPr="00223DE4">
        <w:t>CVC</w:t>
      </w:r>
      <w:r>
        <w:t>)</w:t>
      </w:r>
      <w:r w:rsidRPr="00223DE4">
        <w:t xml:space="preserve"> has reconstituted the ABBFF. </w:t>
      </w:r>
    </w:p>
    <w:p w:rsidR="00223DE4" w:rsidRDefault="00223DE4" w:rsidP="00C14660">
      <w:pPr>
        <w:pStyle w:val="ListParagraph"/>
        <w:numPr>
          <w:ilvl w:val="0"/>
          <w:numId w:val="2"/>
        </w:numPr>
      </w:pPr>
      <w:r w:rsidRPr="00223DE4">
        <w:t xml:space="preserve">It conducts the first level examination of bank frauds </w:t>
      </w:r>
      <w:r>
        <w:t>(</w:t>
      </w:r>
      <w:r w:rsidRPr="00223DE4">
        <w:t>of ₹</w:t>
      </w:r>
      <w:r>
        <w:t>3</w:t>
      </w:r>
      <w:r w:rsidRPr="00223DE4">
        <w:t xml:space="preserve"> </w:t>
      </w:r>
      <w:proofErr w:type="spellStart"/>
      <w:r w:rsidRPr="00223DE4">
        <w:t>crores</w:t>
      </w:r>
      <w:proofErr w:type="spellEnd"/>
      <w:r w:rsidRPr="00223DE4">
        <w:t xml:space="preserve"> or more</w:t>
      </w:r>
      <w:r>
        <w:t>)</w:t>
      </w:r>
      <w:r w:rsidRPr="00223DE4">
        <w:t xml:space="preserve"> before references are made to investigative agencies such as CBI. </w:t>
      </w:r>
    </w:p>
    <w:p w:rsidR="00223DE4" w:rsidRDefault="00223DE4" w:rsidP="00C14660">
      <w:pPr>
        <w:pStyle w:val="ListParagraph"/>
        <w:numPr>
          <w:ilvl w:val="0"/>
          <w:numId w:val="2"/>
        </w:numPr>
      </w:pPr>
      <w:r w:rsidRPr="00223DE4">
        <w:t>It is empowered to ex</w:t>
      </w:r>
      <w:r>
        <w:t xml:space="preserve">amine the role of officials of </w:t>
      </w:r>
    </w:p>
    <w:p w:rsidR="00223DE4" w:rsidRDefault="00223DE4" w:rsidP="00C14660">
      <w:pPr>
        <w:pStyle w:val="ListParagraph"/>
        <w:numPr>
          <w:ilvl w:val="1"/>
          <w:numId w:val="2"/>
        </w:numPr>
      </w:pPr>
      <w:r w:rsidRPr="00223DE4">
        <w:t xml:space="preserve">public sector banks, </w:t>
      </w:r>
    </w:p>
    <w:p w:rsidR="00223DE4" w:rsidRDefault="00223DE4" w:rsidP="00C14660">
      <w:pPr>
        <w:pStyle w:val="ListParagraph"/>
        <w:numPr>
          <w:ilvl w:val="1"/>
          <w:numId w:val="2"/>
        </w:numPr>
      </w:pPr>
      <w:r w:rsidRPr="00223DE4">
        <w:t xml:space="preserve">public sector insurance companies; and </w:t>
      </w:r>
    </w:p>
    <w:p w:rsidR="00223DE4" w:rsidRDefault="00223DE4" w:rsidP="00C14660">
      <w:pPr>
        <w:pStyle w:val="ListParagraph"/>
        <w:numPr>
          <w:ilvl w:val="1"/>
          <w:numId w:val="2"/>
        </w:numPr>
      </w:pPr>
      <w:r w:rsidRPr="00223DE4">
        <w:t xml:space="preserve">public sector financial institutions </w:t>
      </w:r>
    </w:p>
    <w:p w:rsidR="00223DE4" w:rsidRDefault="00223DE4" w:rsidP="00C14660">
      <w:pPr>
        <w:pStyle w:val="ListParagraph"/>
        <w:numPr>
          <w:ilvl w:val="0"/>
          <w:numId w:val="2"/>
        </w:numPr>
      </w:pPr>
      <w:r w:rsidRPr="00223DE4">
        <w:t>It can also periodically carry out fraud analysis in financial systems and give inputs on policy formulation related to frauds by the RBI and CVC</w:t>
      </w:r>
    </w:p>
    <w:p w:rsidR="00223DE4" w:rsidRDefault="00223DE4" w:rsidP="00223DE4">
      <w:r>
        <w:t xml:space="preserve">3) </w:t>
      </w:r>
      <w:r w:rsidRPr="00223DE4">
        <w:t xml:space="preserve">Adjusted Gross Revenue </w:t>
      </w:r>
      <w:r>
        <w:t>(</w:t>
      </w:r>
      <w:r w:rsidRPr="00223DE4">
        <w:t>AGR</w:t>
      </w:r>
      <w:r>
        <w:t xml:space="preserve">): </w:t>
      </w:r>
      <w:r w:rsidRPr="00223DE4">
        <w:t xml:space="preserve">TRAI sought to reduce license fee as a percentage of AGR in its recommendations titled </w:t>
      </w:r>
      <w:r>
        <w:t>“</w:t>
      </w:r>
      <w:r w:rsidRPr="00223DE4">
        <w:t>License Fee and Policy Matters of DTH Services</w:t>
      </w:r>
      <w:r>
        <w:t>”</w:t>
      </w:r>
      <w:r w:rsidRPr="00223DE4">
        <w:t xml:space="preserve">. </w:t>
      </w:r>
    </w:p>
    <w:p w:rsidR="00223DE4" w:rsidRDefault="00223DE4" w:rsidP="00C14660">
      <w:pPr>
        <w:pStyle w:val="ListParagraph"/>
        <w:numPr>
          <w:ilvl w:val="0"/>
          <w:numId w:val="3"/>
        </w:numPr>
      </w:pPr>
      <w:r w:rsidRPr="00223DE4">
        <w:t xml:space="preserve">In case of DTH service, AGR should mean total revenue as reflected in the audited accounts from the operation of DTH, as reduced by </w:t>
      </w:r>
    </w:p>
    <w:p w:rsidR="00223DE4" w:rsidRDefault="00223DE4" w:rsidP="00C14660">
      <w:pPr>
        <w:pStyle w:val="ListParagraph"/>
        <w:numPr>
          <w:ilvl w:val="1"/>
          <w:numId w:val="3"/>
        </w:numPr>
      </w:pPr>
      <w:r w:rsidRPr="00223DE4">
        <w:t>Subscription fee charges, sale of hardware, service entertainment tax.</w:t>
      </w:r>
    </w:p>
    <w:p w:rsidR="00C14660" w:rsidRDefault="00223DE4" w:rsidP="00223DE4">
      <w:r>
        <w:t xml:space="preserve">4) </w:t>
      </w:r>
      <w:r w:rsidRPr="00223DE4">
        <w:t>Special Assistance to States for Capital Investment scheme</w:t>
      </w:r>
      <w:r>
        <w:t xml:space="preserve">: </w:t>
      </w:r>
      <w:r w:rsidRPr="00223DE4">
        <w:t xml:space="preserve">Under the scheme, Centre has earmarked </w:t>
      </w:r>
      <w:proofErr w:type="spellStart"/>
      <w:r w:rsidRPr="00223DE4">
        <w:t>Rs</w:t>
      </w:r>
      <w:proofErr w:type="spellEnd"/>
      <w:r w:rsidRPr="00223DE4">
        <w:t xml:space="preserve"> </w:t>
      </w:r>
      <w:r>
        <w:t>80</w:t>
      </w:r>
      <w:r w:rsidRPr="00223DE4">
        <w:t>,</w:t>
      </w:r>
      <w:r>
        <w:t>000</w:t>
      </w:r>
      <w:r w:rsidRPr="00223DE4">
        <w:t xml:space="preserve"> </w:t>
      </w:r>
      <w:proofErr w:type="spellStart"/>
      <w:r w:rsidRPr="00223DE4">
        <w:t>crore</w:t>
      </w:r>
      <w:proofErr w:type="spellEnd"/>
      <w:r w:rsidRPr="00223DE4">
        <w:t xml:space="preserve"> as interest-free loans for states undertaking capital works in the current fiscal. </w:t>
      </w:r>
    </w:p>
    <w:p w:rsidR="00C14660" w:rsidRDefault="00223DE4" w:rsidP="00C14660">
      <w:pPr>
        <w:pStyle w:val="ListParagraph"/>
        <w:numPr>
          <w:ilvl w:val="0"/>
          <w:numId w:val="3"/>
        </w:numPr>
      </w:pPr>
      <w:r w:rsidRPr="00223DE4">
        <w:t xml:space="preserve">Under the scheme, State Governments will get special assistance in the form of </w:t>
      </w:r>
      <w:r w:rsidR="00C14660">
        <w:t>50</w:t>
      </w:r>
      <w:r w:rsidRPr="00223DE4">
        <w:t xml:space="preserve">-year interest free loan up to an overall sum of </w:t>
      </w:r>
      <w:proofErr w:type="spellStart"/>
      <w:r w:rsidRPr="00223DE4">
        <w:t>Rs</w:t>
      </w:r>
      <w:proofErr w:type="spellEnd"/>
      <w:r w:rsidRPr="00223DE4">
        <w:t xml:space="preserve">. </w:t>
      </w:r>
      <w:r w:rsidR="00C14660">
        <w:t>1</w:t>
      </w:r>
      <w:r w:rsidRPr="00223DE4">
        <w:t>.</w:t>
      </w:r>
      <w:r w:rsidR="00C14660">
        <w:t>3</w:t>
      </w:r>
      <w:r w:rsidRPr="00223DE4">
        <w:t xml:space="preserve"> lakh </w:t>
      </w:r>
      <w:proofErr w:type="spellStart"/>
      <w:r w:rsidRPr="00223DE4">
        <w:t>crore</w:t>
      </w:r>
      <w:proofErr w:type="spellEnd"/>
      <w:r w:rsidRPr="00223DE4">
        <w:t xml:space="preserve"> during the financial year </w:t>
      </w:r>
      <w:r w:rsidR="00C14660">
        <w:t>2023</w:t>
      </w:r>
      <w:r w:rsidRPr="00223DE4">
        <w:t>-</w:t>
      </w:r>
      <w:r w:rsidR="00C14660">
        <w:t>24</w:t>
      </w:r>
      <w:r w:rsidRPr="00223DE4">
        <w:t xml:space="preserve">. </w:t>
      </w:r>
    </w:p>
    <w:p w:rsidR="00223DE4" w:rsidRDefault="00223DE4" w:rsidP="00C14660">
      <w:pPr>
        <w:pStyle w:val="ListParagraph"/>
        <w:numPr>
          <w:ilvl w:val="0"/>
          <w:numId w:val="3"/>
        </w:numPr>
      </w:pPr>
      <w:r w:rsidRPr="00223DE4">
        <w:t>Capital expenditure refers to outlay of government funds in the form of investments or development spending towards creation of assets for the long term</w:t>
      </w:r>
    </w:p>
    <w:p w:rsidR="00C14660" w:rsidRDefault="00C14660">
      <w:r>
        <w:br w:type="page"/>
      </w:r>
    </w:p>
    <w:p w:rsidR="00C14660" w:rsidRDefault="00C14660" w:rsidP="00C14660">
      <w:r>
        <w:lastRenderedPageBreak/>
        <w:t>Places in News:</w:t>
      </w:r>
    </w:p>
    <w:p w:rsidR="00C14660" w:rsidRDefault="00C14660" w:rsidP="00C14660">
      <w:r>
        <w:t xml:space="preserve">1) </w:t>
      </w:r>
      <w:proofErr w:type="spellStart"/>
      <w:r w:rsidRPr="00C14660">
        <w:t>Katchatheevu</w:t>
      </w:r>
      <w:proofErr w:type="spellEnd"/>
      <w:r>
        <w:t>:</w:t>
      </w:r>
      <w:r w:rsidRPr="00C14660">
        <w:t xml:space="preserve"> </w:t>
      </w:r>
    </w:p>
    <w:p w:rsidR="00C14660" w:rsidRDefault="00C14660" w:rsidP="00C14660">
      <w:pPr>
        <w:pStyle w:val="ListParagraph"/>
        <w:numPr>
          <w:ilvl w:val="0"/>
          <w:numId w:val="4"/>
        </w:numPr>
      </w:pPr>
      <w:proofErr w:type="spellStart"/>
      <w:r w:rsidRPr="00C14660">
        <w:t>Katchatheevu</w:t>
      </w:r>
      <w:proofErr w:type="spellEnd"/>
      <w:r w:rsidRPr="00C14660">
        <w:t xml:space="preserve"> is an uninhabited island in the Palk Strait, between India and Sri Lanka. </w:t>
      </w:r>
    </w:p>
    <w:p w:rsidR="00C14660" w:rsidRDefault="00C14660" w:rsidP="00C14660">
      <w:pPr>
        <w:pStyle w:val="ListParagraph"/>
        <w:numPr>
          <w:ilvl w:val="0"/>
          <w:numId w:val="4"/>
        </w:numPr>
      </w:pPr>
      <w:r w:rsidRPr="00C14660">
        <w:t xml:space="preserve">It lies northeast of </w:t>
      </w:r>
      <w:proofErr w:type="spellStart"/>
      <w:r w:rsidRPr="00C14660">
        <w:t>Rameswaram</w:t>
      </w:r>
      <w:proofErr w:type="spellEnd"/>
      <w:r w:rsidRPr="00C14660">
        <w:t xml:space="preserve"> </w:t>
      </w:r>
      <w:r>
        <w:t>(</w:t>
      </w:r>
      <w:r w:rsidRPr="00C14660">
        <w:t>India</w:t>
      </w:r>
      <w:r>
        <w:t>)</w:t>
      </w:r>
      <w:r w:rsidRPr="00C14660">
        <w:t xml:space="preserve"> and southwest of Jaffna </w:t>
      </w:r>
      <w:r>
        <w:t>(</w:t>
      </w:r>
      <w:r w:rsidRPr="00C14660">
        <w:t>Sri Lanka</w:t>
      </w:r>
      <w:r>
        <w:t>)</w:t>
      </w:r>
      <w:r w:rsidRPr="00C14660">
        <w:t xml:space="preserve">. </w:t>
      </w:r>
    </w:p>
    <w:p w:rsidR="00C14660" w:rsidRDefault="00C14660" w:rsidP="00C14660">
      <w:pPr>
        <w:pStyle w:val="ListParagraph"/>
        <w:numPr>
          <w:ilvl w:val="0"/>
          <w:numId w:val="4"/>
        </w:numPr>
      </w:pPr>
      <w:r w:rsidRPr="00C14660">
        <w:t xml:space="preserve">It is important to the </w:t>
      </w:r>
      <w:proofErr w:type="spellStart"/>
      <w:r w:rsidRPr="00C14660">
        <w:t>fisherfolks</w:t>
      </w:r>
      <w:proofErr w:type="spellEnd"/>
      <w:r w:rsidRPr="00C14660">
        <w:t xml:space="preserve"> of the two countries who have been traditionally using the islet for fishing. </w:t>
      </w:r>
    </w:p>
    <w:p w:rsidR="00C14660" w:rsidRPr="00F57FD3" w:rsidRDefault="00C14660" w:rsidP="00C14660">
      <w:pPr>
        <w:pStyle w:val="ListParagraph"/>
        <w:numPr>
          <w:ilvl w:val="0"/>
          <w:numId w:val="4"/>
        </w:numPr>
      </w:pPr>
      <w:r w:rsidRPr="00C14660">
        <w:t xml:space="preserve">In </w:t>
      </w:r>
      <w:r>
        <w:t>1974</w:t>
      </w:r>
      <w:r w:rsidRPr="00C14660">
        <w:t xml:space="preserve">, as part of </w:t>
      </w:r>
      <w:r>
        <w:t>‘</w:t>
      </w:r>
      <w:r w:rsidRPr="00C14660">
        <w:t>Indo-Sri Lankan Maritime agreement</w:t>
      </w:r>
      <w:r>
        <w:t>’</w:t>
      </w:r>
      <w:r w:rsidRPr="00C14660">
        <w:t xml:space="preserve">, India ceded </w:t>
      </w:r>
      <w:proofErr w:type="spellStart"/>
      <w:r w:rsidRPr="00C14660">
        <w:t>Katchatheevu</w:t>
      </w:r>
      <w:proofErr w:type="spellEnd"/>
      <w:r w:rsidRPr="00C14660">
        <w:t xml:space="preserve"> to Sri Lanka.</w:t>
      </w:r>
      <w:bookmarkStart w:id="0" w:name="_GoBack"/>
      <w:bookmarkEnd w:id="0"/>
    </w:p>
    <w:sectPr w:rsidR="00C14660" w:rsidRPr="00F57FD3" w:rsidSect="00767EC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57B0"/>
    <w:multiLevelType w:val="hybridMultilevel"/>
    <w:tmpl w:val="996EA0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91628"/>
    <w:multiLevelType w:val="hybridMultilevel"/>
    <w:tmpl w:val="68A28A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26497"/>
    <w:multiLevelType w:val="hybridMultilevel"/>
    <w:tmpl w:val="68B43A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92E2A"/>
    <w:multiLevelType w:val="hybridMultilevel"/>
    <w:tmpl w:val="1F80C7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45"/>
    <w:rsid w:val="0000492E"/>
    <w:rsid w:val="00011D04"/>
    <w:rsid w:val="00020512"/>
    <w:rsid w:val="00034CE9"/>
    <w:rsid w:val="00041519"/>
    <w:rsid w:val="00063FFA"/>
    <w:rsid w:val="00073076"/>
    <w:rsid w:val="00092189"/>
    <w:rsid w:val="000B1107"/>
    <w:rsid w:val="000C1B53"/>
    <w:rsid w:val="00100F5A"/>
    <w:rsid w:val="0010355E"/>
    <w:rsid w:val="0011065D"/>
    <w:rsid w:val="00123B5E"/>
    <w:rsid w:val="001600B2"/>
    <w:rsid w:val="0016031B"/>
    <w:rsid w:val="00181C7D"/>
    <w:rsid w:val="001D090B"/>
    <w:rsid w:val="001E5144"/>
    <w:rsid w:val="001F1100"/>
    <w:rsid w:val="001F5325"/>
    <w:rsid w:val="001F712A"/>
    <w:rsid w:val="00221F0B"/>
    <w:rsid w:val="00223DE4"/>
    <w:rsid w:val="00244DCD"/>
    <w:rsid w:val="002466EA"/>
    <w:rsid w:val="002746B8"/>
    <w:rsid w:val="002773A0"/>
    <w:rsid w:val="002A1F45"/>
    <w:rsid w:val="002C37EC"/>
    <w:rsid w:val="002E1798"/>
    <w:rsid w:val="002F4A3C"/>
    <w:rsid w:val="002F715C"/>
    <w:rsid w:val="00312D67"/>
    <w:rsid w:val="0034035B"/>
    <w:rsid w:val="00344530"/>
    <w:rsid w:val="003A3503"/>
    <w:rsid w:val="003D6FFA"/>
    <w:rsid w:val="004402C8"/>
    <w:rsid w:val="00445FCD"/>
    <w:rsid w:val="004478A3"/>
    <w:rsid w:val="00465AB5"/>
    <w:rsid w:val="004665CD"/>
    <w:rsid w:val="00483CCF"/>
    <w:rsid w:val="00494BAD"/>
    <w:rsid w:val="004D083E"/>
    <w:rsid w:val="004E056F"/>
    <w:rsid w:val="004E0EB9"/>
    <w:rsid w:val="004F2A6D"/>
    <w:rsid w:val="00500738"/>
    <w:rsid w:val="00532044"/>
    <w:rsid w:val="00595AE1"/>
    <w:rsid w:val="005A5448"/>
    <w:rsid w:val="005A6A6A"/>
    <w:rsid w:val="005B355C"/>
    <w:rsid w:val="005C04E2"/>
    <w:rsid w:val="005F137C"/>
    <w:rsid w:val="006038EB"/>
    <w:rsid w:val="00610D8C"/>
    <w:rsid w:val="00613B47"/>
    <w:rsid w:val="00617409"/>
    <w:rsid w:val="00626BC8"/>
    <w:rsid w:val="00626F9D"/>
    <w:rsid w:val="00635A5C"/>
    <w:rsid w:val="006471E3"/>
    <w:rsid w:val="00681218"/>
    <w:rsid w:val="006875A5"/>
    <w:rsid w:val="006B24F9"/>
    <w:rsid w:val="006B366C"/>
    <w:rsid w:val="006E33A0"/>
    <w:rsid w:val="007225CB"/>
    <w:rsid w:val="00767ECA"/>
    <w:rsid w:val="007842C0"/>
    <w:rsid w:val="007A3D97"/>
    <w:rsid w:val="007F473A"/>
    <w:rsid w:val="00806307"/>
    <w:rsid w:val="008413B1"/>
    <w:rsid w:val="008417DE"/>
    <w:rsid w:val="0085692D"/>
    <w:rsid w:val="00864FD3"/>
    <w:rsid w:val="00866013"/>
    <w:rsid w:val="008D2811"/>
    <w:rsid w:val="008E0862"/>
    <w:rsid w:val="008F06FF"/>
    <w:rsid w:val="00920FB5"/>
    <w:rsid w:val="009866D1"/>
    <w:rsid w:val="00986F29"/>
    <w:rsid w:val="009A7EA1"/>
    <w:rsid w:val="009D7A5A"/>
    <w:rsid w:val="009F2E40"/>
    <w:rsid w:val="009F647C"/>
    <w:rsid w:val="00A375C2"/>
    <w:rsid w:val="00A575EC"/>
    <w:rsid w:val="00A74873"/>
    <w:rsid w:val="00AC6974"/>
    <w:rsid w:val="00AF5D1C"/>
    <w:rsid w:val="00AF78B1"/>
    <w:rsid w:val="00AF7C68"/>
    <w:rsid w:val="00B06F6C"/>
    <w:rsid w:val="00B21242"/>
    <w:rsid w:val="00B217EE"/>
    <w:rsid w:val="00B249A0"/>
    <w:rsid w:val="00B74C1D"/>
    <w:rsid w:val="00B872ED"/>
    <w:rsid w:val="00B92C6C"/>
    <w:rsid w:val="00BF2337"/>
    <w:rsid w:val="00C14660"/>
    <w:rsid w:val="00C37B72"/>
    <w:rsid w:val="00C44EC8"/>
    <w:rsid w:val="00C87245"/>
    <w:rsid w:val="00C87A9E"/>
    <w:rsid w:val="00C961C9"/>
    <w:rsid w:val="00CA59B5"/>
    <w:rsid w:val="00D070FC"/>
    <w:rsid w:val="00D74C1F"/>
    <w:rsid w:val="00D94D98"/>
    <w:rsid w:val="00D94ECC"/>
    <w:rsid w:val="00DC52B8"/>
    <w:rsid w:val="00DE5A66"/>
    <w:rsid w:val="00E005F1"/>
    <w:rsid w:val="00E22158"/>
    <w:rsid w:val="00E573A3"/>
    <w:rsid w:val="00EA477C"/>
    <w:rsid w:val="00EB6268"/>
    <w:rsid w:val="00EC3E9A"/>
    <w:rsid w:val="00F04901"/>
    <w:rsid w:val="00F22C5B"/>
    <w:rsid w:val="00F4688B"/>
    <w:rsid w:val="00F57FD3"/>
    <w:rsid w:val="00F70EAC"/>
    <w:rsid w:val="00F90E44"/>
    <w:rsid w:val="00FA09F9"/>
    <w:rsid w:val="00FA1BBA"/>
    <w:rsid w:val="00FA504D"/>
    <w:rsid w:val="00FE15AF"/>
    <w:rsid w:val="00FE7B16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229B4-01CB-4BBC-B383-8AF3BF92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245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2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50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3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9C004-617C-4E15-A860-CC463416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2023-08-23T01:37:00Z</dcterms:created>
  <dcterms:modified xsi:type="dcterms:W3CDTF">2023-08-23T01:37:00Z</dcterms:modified>
</cp:coreProperties>
</file>